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A552BCF" w14:textId="727C7D87" w:rsidR="004F64F8" w:rsidRPr="004F64F8" w:rsidRDefault="00C343C8" w:rsidP="004F64F8">
      <w:pPr>
        <w:spacing w:after="120" w:line="360" w:lineRule="auto"/>
        <w:ind w:left="567" w:right="1695"/>
        <w:rPr>
          <w:rFonts w:ascii="Arial" w:hAnsi="Arial" w:cs="Arial"/>
          <w:b/>
          <w:bCs/>
          <w:sz w:val="28"/>
          <w:szCs w:val="28"/>
        </w:rPr>
      </w:pPr>
      <w:r>
        <w:rPr>
          <w:rFonts w:ascii="Arial" w:hAnsi="Arial"/>
          <w:b/>
          <w:sz w:val="28"/>
        </w:rPr>
        <w:t>Sept ans de garantie constructeur contre la perforation par la rouille pour les épandeurs d’engrais AMAZONE</w:t>
      </w:r>
    </w:p>
    <w:p w14:paraId="5FF8AED2" w14:textId="34B25B61" w:rsidR="004F64F8" w:rsidRPr="004F64F8" w:rsidRDefault="004F64F8" w:rsidP="004F64F8">
      <w:pPr>
        <w:spacing w:after="120" w:line="360" w:lineRule="auto"/>
        <w:ind w:left="567" w:right="1695"/>
        <w:rPr>
          <w:rFonts w:ascii="Arial" w:eastAsia="Arial" w:hAnsi="Arial" w:cs="Arial"/>
          <w:b/>
          <w:bCs/>
        </w:rPr>
      </w:pPr>
      <w:r>
        <w:rPr>
          <w:rFonts w:ascii="Arial" w:hAnsi="Arial"/>
          <w:b/>
        </w:rPr>
        <w:t>Le meilleur de deux mondes - la peinture par immersion cathodique combinée au revêtement par poudre</w:t>
      </w:r>
    </w:p>
    <w:p w14:paraId="3DA28425" w14:textId="77777777" w:rsidR="006D13F7" w:rsidRDefault="006D13F7" w:rsidP="00C120E2">
      <w:pPr>
        <w:spacing w:after="120" w:line="360" w:lineRule="auto"/>
        <w:ind w:left="567" w:right="1695"/>
        <w:rPr>
          <w:rFonts w:ascii="Arial" w:eastAsia="Arial" w:hAnsi="Arial" w:cs="Arial"/>
        </w:rPr>
      </w:pPr>
    </w:p>
    <w:p w14:paraId="742023A0" w14:textId="089C7549" w:rsidR="004F64F8" w:rsidRPr="004F64F8" w:rsidRDefault="006A4FDF" w:rsidP="004F64F8">
      <w:pPr>
        <w:spacing w:after="120" w:line="360" w:lineRule="auto"/>
        <w:ind w:left="567" w:right="1695"/>
        <w:rPr>
          <w:rFonts w:ascii="Arial" w:eastAsia="Arial" w:hAnsi="Arial" w:cs="Arial"/>
        </w:rPr>
      </w:pPr>
      <w:r>
        <w:rPr>
          <w:rFonts w:ascii="Arial" w:hAnsi="Arial"/>
        </w:rPr>
        <w:t xml:space="preserve">La peinture d’un épandeur d’engrais est soumise à de fortes sollicitations. La peinture doit protéger l'épandeur de la corrosion, en particulier en cas de manipulation d'engrais et d'humidité. AMAZONE utilise un nouveau procédé de peinture Premium pour les épandeurs d’engrais portés ZA-V et ZA-TS et traînés ZG-TS produits depuis 2022. Il s'agit d'une part d'une peinture par immersion cathodique (KTL) comme couche d’apprêt pour assurer la meilleure protection possible y compris sur les parois intérieures. D'autre part, un revêtement par poudre génère une épaisseur très importante de peinture pour une protection renforcée face aux sollicitations mécaniques et confère à l'épandeur d'engrais une finition optique de grande qualité. </w:t>
      </w:r>
    </w:p>
    <w:p w14:paraId="10039B4D" w14:textId="77777777" w:rsidR="004F64F8" w:rsidRPr="004F64F8" w:rsidRDefault="004F64F8" w:rsidP="004F64F8">
      <w:pPr>
        <w:spacing w:after="120" w:line="360" w:lineRule="auto"/>
        <w:ind w:left="567" w:right="1695"/>
        <w:rPr>
          <w:rFonts w:ascii="Arial" w:eastAsia="Arial" w:hAnsi="Arial" w:cs="Arial"/>
        </w:rPr>
      </w:pPr>
    </w:p>
    <w:p w14:paraId="75699B48" w14:textId="70499F62" w:rsidR="004F64F8" w:rsidRPr="004F64F8" w:rsidRDefault="004F64F8" w:rsidP="004F64F8">
      <w:pPr>
        <w:spacing w:after="120" w:line="360" w:lineRule="auto"/>
        <w:ind w:left="567" w:right="1695"/>
        <w:rPr>
          <w:rFonts w:ascii="Arial" w:eastAsia="Arial" w:hAnsi="Arial" w:cs="Arial"/>
        </w:rPr>
      </w:pPr>
      <w:r>
        <w:rPr>
          <w:rFonts w:ascii="Arial" w:hAnsi="Arial"/>
          <w:b/>
        </w:rPr>
        <w:t>Aucun souci grâce à la garantie constructeur contre la perforation par la rouille</w:t>
      </w:r>
    </w:p>
    <w:p w14:paraId="45A7A085" w14:textId="74D49546" w:rsidR="004F64F8" w:rsidRDefault="002C2CB2" w:rsidP="004F64F8">
      <w:pPr>
        <w:spacing w:after="120" w:line="360" w:lineRule="auto"/>
        <w:ind w:left="567" w:right="1695"/>
        <w:rPr>
          <w:rFonts w:ascii="Arial" w:eastAsia="Arial" w:hAnsi="Arial" w:cs="Arial"/>
        </w:rPr>
      </w:pPr>
      <w:r>
        <w:rPr>
          <w:rFonts w:ascii="Arial" w:hAnsi="Arial"/>
        </w:rPr>
        <w:t xml:space="preserve">AMAZONE accorde désormais une offre de garantie spéciale pour ces types de produits sous la forme d'une garantie </w:t>
      </w:r>
      <w:proofErr w:type="gramStart"/>
      <w:r>
        <w:rPr>
          <w:rFonts w:ascii="Arial" w:hAnsi="Arial"/>
        </w:rPr>
        <w:t>constructeur</w:t>
      </w:r>
      <w:proofErr w:type="gramEnd"/>
      <w:r>
        <w:rPr>
          <w:rFonts w:ascii="Arial" w:hAnsi="Arial"/>
        </w:rPr>
        <w:t xml:space="preserve"> de sept ans contre la perforation par la rouille. La garantie peut être demandée très facilement et gratuitement aux conditions indiquées sur le portail numérique clients </w:t>
      </w:r>
      <w:proofErr w:type="spellStart"/>
      <w:r>
        <w:rPr>
          <w:rFonts w:ascii="Arial" w:hAnsi="Arial"/>
          <w:b/>
        </w:rPr>
        <w:t>myAMAZONE</w:t>
      </w:r>
      <w:proofErr w:type="spellEnd"/>
      <w:r>
        <w:rPr>
          <w:rFonts w:ascii="Arial" w:hAnsi="Arial"/>
        </w:rPr>
        <w:t xml:space="preserve"> sous </w:t>
      </w:r>
      <w:r>
        <w:rPr>
          <w:rStyle w:val="Hyperlink"/>
          <w:rFonts w:ascii="Arial" w:hAnsi="Arial"/>
          <w:color w:val="auto"/>
        </w:rPr>
        <w:t>www.amazone.net/</w:t>
      </w:r>
      <w:proofErr w:type="gramStart"/>
      <w:r>
        <w:rPr>
          <w:rStyle w:val="Hyperlink"/>
          <w:rFonts w:ascii="Arial" w:hAnsi="Arial"/>
          <w:color w:val="auto"/>
        </w:rPr>
        <w:t>myAMAZONE</w:t>
      </w:r>
      <w:r>
        <w:rPr>
          <w:rStyle w:val="Hyperlink"/>
          <w:rFonts w:ascii="Arial" w:hAnsi="Arial"/>
          <w:color w:val="auto"/>
          <w:u w:val="none"/>
        </w:rPr>
        <w:t xml:space="preserve"> </w:t>
      </w:r>
      <w:r>
        <w:rPr>
          <w:rFonts w:ascii="Arial" w:hAnsi="Arial"/>
        </w:rPr>
        <w:t>.</w:t>
      </w:r>
      <w:proofErr w:type="gramEnd"/>
      <w:r>
        <w:rPr>
          <w:rFonts w:ascii="Arial" w:hAnsi="Arial"/>
        </w:rPr>
        <w:t xml:space="preserve"> </w:t>
      </w:r>
    </w:p>
    <w:p w14:paraId="2B7DAC57" w14:textId="77777777" w:rsidR="006461D4" w:rsidRPr="004F64F8" w:rsidRDefault="006461D4" w:rsidP="004F64F8">
      <w:pPr>
        <w:spacing w:after="120" w:line="360" w:lineRule="auto"/>
        <w:ind w:left="567" w:right="1695"/>
        <w:rPr>
          <w:rFonts w:ascii="Arial" w:eastAsia="Arial" w:hAnsi="Arial" w:cs="Arial"/>
        </w:rPr>
      </w:pPr>
    </w:p>
    <w:p w14:paraId="4AC5DA12" w14:textId="77777777" w:rsidR="004F64F8" w:rsidRPr="004F64F8" w:rsidRDefault="004F64F8" w:rsidP="004F64F8">
      <w:pPr>
        <w:spacing w:after="120" w:line="360" w:lineRule="auto"/>
        <w:ind w:left="567" w:right="1695"/>
        <w:rPr>
          <w:rFonts w:ascii="Arial" w:eastAsia="Arial" w:hAnsi="Arial" w:cs="Arial"/>
        </w:rPr>
      </w:pPr>
      <w:r>
        <w:rPr>
          <w:rFonts w:ascii="Arial" w:hAnsi="Arial"/>
          <w:b/>
        </w:rPr>
        <w:t>Peinture multicouche</w:t>
      </w:r>
    </w:p>
    <w:p w14:paraId="234BB085" w14:textId="194F532C" w:rsidR="004F64F8" w:rsidRPr="004F64F8" w:rsidRDefault="005C1A0D" w:rsidP="004F64F8">
      <w:pPr>
        <w:spacing w:after="120" w:line="360" w:lineRule="auto"/>
        <w:ind w:left="567" w:right="1695"/>
        <w:rPr>
          <w:rFonts w:ascii="Arial" w:eastAsia="Arial" w:hAnsi="Arial" w:cs="Arial"/>
        </w:rPr>
      </w:pPr>
      <w:r>
        <w:rPr>
          <w:rFonts w:ascii="Arial" w:hAnsi="Arial"/>
        </w:rPr>
        <w:t xml:space="preserve">La peinture Premium est réalisée en quatre étapes de travail principales. La particularité de cette peinture multicouche est d’associer la peinture par immersion cathodique et le revêtement par poudre. La première étape consiste à préparer le support à la peinture, en 14 étapes de traitement. Il s'agit par </w:t>
      </w:r>
      <w:r>
        <w:rPr>
          <w:rFonts w:ascii="Arial" w:hAnsi="Arial"/>
        </w:rPr>
        <w:lastRenderedPageBreak/>
        <w:t>exemple d’opérations de décapage et de dégraissage répétées. L'étape suivante consiste à soumettre les épandeurs d’engrais à une phosphatation au zinc afin de lutter le plus efficacement possible contre l'infiltration de rouille. La troisième étape comprend une épaisse couche d'apprêt par immersion KTL. Pour finir, les épandeurs d’engrais sont soumis au revêtement par poudre. En appliquant une couche particulièrement épaisse de poudre, l’épandeur est encore une fois protégé au mieux face aux sollicitations mécaniques et reçoit une double protection anticorrosion plus efficace grâce à la cuisson.</w:t>
      </w:r>
    </w:p>
    <w:p w14:paraId="29BF98D6" w14:textId="77777777" w:rsidR="004F64F8" w:rsidRPr="004F64F8" w:rsidRDefault="004F64F8" w:rsidP="004F64F8">
      <w:pPr>
        <w:spacing w:after="120" w:line="360" w:lineRule="auto"/>
        <w:ind w:left="567" w:right="1695"/>
        <w:rPr>
          <w:rFonts w:ascii="Arial" w:eastAsia="Arial" w:hAnsi="Arial" w:cs="Arial"/>
        </w:rPr>
      </w:pPr>
    </w:p>
    <w:p w14:paraId="42ABBA83" w14:textId="511F1200" w:rsidR="00352690" w:rsidRDefault="00352690" w:rsidP="00352690">
      <w:pPr>
        <w:spacing w:after="120" w:line="360" w:lineRule="auto"/>
        <w:ind w:left="567" w:right="1695"/>
        <w:rPr>
          <w:rFonts w:ascii="Arial" w:hAnsi="Arial" w:cs="Arial"/>
          <w:bCs/>
        </w:rPr>
      </w:pPr>
    </w:p>
    <w:p w14:paraId="30025EBF" w14:textId="65F98992" w:rsidR="00352690" w:rsidRDefault="00352690" w:rsidP="00352690">
      <w:pPr>
        <w:spacing w:after="120" w:line="360" w:lineRule="auto"/>
        <w:ind w:left="567" w:right="1695"/>
        <w:rPr>
          <w:rFonts w:ascii="Arial" w:hAnsi="Arial" w:cs="Arial"/>
          <w:bCs/>
        </w:rPr>
      </w:pPr>
    </w:p>
    <w:p w14:paraId="141A1D23" w14:textId="77777777" w:rsidR="00352690" w:rsidRDefault="00352690" w:rsidP="00352690">
      <w:pPr>
        <w:spacing w:after="120" w:line="360" w:lineRule="auto"/>
        <w:ind w:left="567" w:right="1695"/>
        <w:rPr>
          <w:rFonts w:ascii="Arial" w:hAnsi="Arial" w:cs="Arial"/>
          <w:bCs/>
        </w:rPr>
      </w:pPr>
    </w:p>
    <w:p w14:paraId="397EE080" w14:textId="680FE370" w:rsidR="004F64F8" w:rsidRDefault="004F64F8" w:rsidP="00070765">
      <w:pPr>
        <w:spacing w:after="120" w:line="360" w:lineRule="auto"/>
        <w:ind w:left="567" w:right="1695"/>
        <w:rPr>
          <w:rFonts w:ascii="Arial" w:hAnsi="Arial" w:cs="Arial"/>
          <w:bCs/>
        </w:rPr>
      </w:pPr>
      <w:r>
        <w:rPr>
          <w:rFonts w:ascii="Arial" w:hAnsi="Arial"/>
          <w:noProof/>
          <w:lang w:val="de-DE"/>
        </w:rPr>
        <w:drawing>
          <wp:inline distT="0" distB="0" distL="0" distR="0" wp14:anchorId="4495407D" wp14:editId="055A0CCC">
            <wp:extent cx="4320000" cy="3577647"/>
            <wp:effectExtent l="0" t="0" r="4445" b="381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fik 24"/>
                    <pic:cNvPicPr/>
                  </pic:nvPicPr>
                  <pic:blipFill>
                    <a:blip r:embed="rId8" cstate="print">
                      <a:extLst>
                        <a:ext uri="{28A0092B-C50C-407E-A947-70E740481C1C}">
                          <a14:useLocalDpi xmlns:a14="http://schemas.microsoft.com/office/drawing/2010/main" val="0"/>
                        </a:ext>
                      </a:extLst>
                    </a:blip>
                    <a:stretch>
                      <a:fillRect/>
                    </a:stretch>
                  </pic:blipFill>
                  <pic:spPr>
                    <a:xfrm>
                      <a:off x="0" y="0"/>
                      <a:ext cx="4320000" cy="3577647"/>
                    </a:xfrm>
                    <a:prstGeom prst="rect">
                      <a:avLst/>
                    </a:prstGeom>
                  </pic:spPr>
                </pic:pic>
              </a:graphicData>
            </a:graphic>
          </wp:inline>
        </w:drawing>
      </w:r>
    </w:p>
    <w:p w14:paraId="6721379F" w14:textId="30236D1E" w:rsidR="004F64F8" w:rsidRPr="004F64F8" w:rsidRDefault="005C1A0D" w:rsidP="004F64F8">
      <w:pPr>
        <w:spacing w:after="120" w:line="360" w:lineRule="auto"/>
        <w:ind w:left="567" w:right="1695"/>
        <w:rPr>
          <w:rFonts w:ascii="Arial" w:hAnsi="Arial" w:cs="Arial"/>
          <w:bCs/>
        </w:rPr>
      </w:pPr>
      <w:r>
        <w:rPr>
          <w:rFonts w:ascii="Arial" w:hAnsi="Arial"/>
        </w:rPr>
        <w:t>La nouvelle peinture Premium pour les types de produits ZA-V, ZA-TS et ZG-TS combinée à de nombreux composants en acier inox génère une sécurité d’utilisation et une longévité élevées.</w:t>
      </w:r>
    </w:p>
    <w:p w14:paraId="0AE5BB99" w14:textId="58858E35" w:rsidR="00BF16BE" w:rsidRDefault="00BF16BE" w:rsidP="00070765">
      <w:pPr>
        <w:spacing w:after="120" w:line="360" w:lineRule="auto"/>
        <w:ind w:left="567" w:right="1695"/>
        <w:rPr>
          <w:rFonts w:ascii="Arial" w:hAnsi="Arial" w:cs="Arial"/>
          <w:bCs/>
        </w:rPr>
      </w:pPr>
    </w:p>
    <w:p w14:paraId="16AD66CA" w14:textId="77777777" w:rsidR="00BF16BE" w:rsidRDefault="00BF16BE" w:rsidP="00070765">
      <w:pPr>
        <w:spacing w:after="120" w:line="360" w:lineRule="auto"/>
        <w:ind w:left="567" w:right="1695"/>
        <w:rPr>
          <w:rFonts w:ascii="Arial" w:hAnsi="Arial" w:cs="Arial"/>
          <w:bCs/>
        </w:rPr>
      </w:pPr>
    </w:p>
    <w:p w14:paraId="6F6FBFB2" w14:textId="154D1D91" w:rsidR="004F64F8" w:rsidRDefault="00BF16BE" w:rsidP="00070765">
      <w:pPr>
        <w:spacing w:after="120" w:line="360" w:lineRule="auto"/>
        <w:ind w:left="567" w:right="1695"/>
        <w:rPr>
          <w:rFonts w:ascii="Arial" w:hAnsi="Arial" w:cs="Arial"/>
          <w:bCs/>
        </w:rPr>
      </w:pPr>
      <w:r>
        <w:rPr>
          <w:rFonts w:ascii="Arial" w:hAnsi="Arial"/>
          <w:noProof/>
          <w:lang w:val="de-DE"/>
        </w:rPr>
        <w:drawing>
          <wp:inline distT="0" distB="0" distL="0" distR="0" wp14:anchorId="34955AA4" wp14:editId="077A49ED">
            <wp:extent cx="4860000" cy="2739958"/>
            <wp:effectExtent l="0" t="0" r="0" b="3810"/>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fik 25"/>
                    <pic:cNvPicPr/>
                  </pic:nvPicPr>
                  <pic:blipFill>
                    <a:blip r:embed="rId9" cstate="print">
                      <a:extLst>
                        <a:ext uri="{28A0092B-C50C-407E-A947-70E740481C1C}">
                          <a14:useLocalDpi xmlns:a14="http://schemas.microsoft.com/office/drawing/2010/main" val="0"/>
                        </a:ext>
                      </a:extLst>
                    </a:blip>
                    <a:stretch>
                      <a:fillRect/>
                    </a:stretch>
                  </pic:blipFill>
                  <pic:spPr>
                    <a:xfrm>
                      <a:off x="0" y="0"/>
                      <a:ext cx="4860000" cy="2739958"/>
                    </a:xfrm>
                    <a:prstGeom prst="rect">
                      <a:avLst/>
                    </a:prstGeom>
                  </pic:spPr>
                </pic:pic>
              </a:graphicData>
            </a:graphic>
          </wp:inline>
        </w:drawing>
      </w:r>
    </w:p>
    <w:p w14:paraId="5E3E7CB2" w14:textId="7D577CA6" w:rsidR="00C143D5" w:rsidRDefault="00BF16BE" w:rsidP="00BF16BE">
      <w:pPr>
        <w:spacing w:after="120" w:line="360" w:lineRule="auto"/>
        <w:ind w:left="567" w:right="1695"/>
        <w:rPr>
          <w:rFonts w:ascii="Arial" w:hAnsi="Arial" w:cs="Arial"/>
          <w:bCs/>
          <w:noProof/>
        </w:rPr>
      </w:pPr>
      <w:r>
        <w:rPr>
          <w:rFonts w:ascii="Arial" w:hAnsi="Arial"/>
        </w:rPr>
        <w:t xml:space="preserve">La peinture par immersion cathodique de tous les composants permet d'obtenir une protection anticorrosion presque totale. </w:t>
      </w:r>
    </w:p>
    <w:p w14:paraId="05636339" w14:textId="77777777" w:rsidR="00F1130F" w:rsidRDefault="00F1130F" w:rsidP="00BF16BE">
      <w:pPr>
        <w:spacing w:after="120" w:line="360" w:lineRule="auto"/>
        <w:ind w:left="567" w:right="1695"/>
        <w:rPr>
          <w:rFonts w:ascii="Arial" w:hAnsi="Arial" w:cs="Arial"/>
          <w:bCs/>
          <w:noProof/>
        </w:rPr>
      </w:pPr>
    </w:p>
    <w:p w14:paraId="3268E1CB" w14:textId="690740B6" w:rsidR="00C143D5" w:rsidRDefault="00C143D5" w:rsidP="00C143D5">
      <w:pPr>
        <w:tabs>
          <w:tab w:val="left" w:pos="3550"/>
        </w:tabs>
        <w:spacing w:line="360" w:lineRule="auto"/>
        <w:ind w:left="567" w:right="2262"/>
        <w:rPr>
          <w:rFonts w:ascii="Arial" w:hAnsi="Arial" w:cs="Arial"/>
          <w:bCs/>
        </w:rPr>
      </w:pPr>
      <w:r>
        <w:rPr>
          <w:rFonts w:ascii="Arial" w:hAnsi="Arial"/>
        </w:rPr>
        <w:t xml:space="preserve"> </w:t>
      </w:r>
      <w:r>
        <w:rPr>
          <w:noProof/>
          <w:lang w:val="de-DE"/>
        </w:rPr>
        <w:drawing>
          <wp:inline distT="0" distB="0" distL="0" distR="0" wp14:anchorId="4F9422EB" wp14:editId="049C9095">
            <wp:extent cx="4320000" cy="3057046"/>
            <wp:effectExtent l="0" t="0" r="4445" b="0"/>
            <wp:docPr id="8" name="Grafik 8" descr="C:\Users\nberel\AppData\Local\Microsoft\Windows\INetCache\Content.Word\Grundbehaelter_ZA-TS_ZA-V_d0_kw_P7113036_d1_220906_s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nberel\AppData\Local\Microsoft\Windows\INetCache\Content.Word\Grundbehaelter_ZA-TS_ZA-V_d0_kw_P7113036_d1_220906_sb.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320000" cy="3057046"/>
                    </a:xfrm>
                    <a:prstGeom prst="rect">
                      <a:avLst/>
                    </a:prstGeom>
                    <a:noFill/>
                    <a:ln>
                      <a:noFill/>
                    </a:ln>
                  </pic:spPr>
                </pic:pic>
              </a:graphicData>
            </a:graphic>
          </wp:inline>
        </w:drawing>
      </w:r>
    </w:p>
    <w:p w14:paraId="24AD5F0B" w14:textId="5ACFBF3A" w:rsidR="00C143D5" w:rsidRPr="00BF16BE" w:rsidRDefault="00C143D5" w:rsidP="00C143D5">
      <w:pPr>
        <w:tabs>
          <w:tab w:val="left" w:pos="3550"/>
        </w:tabs>
        <w:spacing w:line="360" w:lineRule="auto"/>
        <w:ind w:left="567" w:right="2262"/>
        <w:rPr>
          <w:rFonts w:ascii="Arial" w:hAnsi="Arial" w:cs="Arial"/>
          <w:bCs/>
        </w:rPr>
      </w:pPr>
      <w:r>
        <w:rPr>
          <w:rFonts w:ascii="Arial" w:hAnsi="Arial"/>
        </w:rPr>
        <w:t>La couche de poudre supplémentaire appliquée épaisse fournit une protection optimale face aux sollicitations mécaniques.</w:t>
      </w:r>
    </w:p>
    <w:p w14:paraId="2E685226" w14:textId="1E429E1F" w:rsidR="00BF16BE" w:rsidRPr="00BF16BE" w:rsidRDefault="00BF16BE" w:rsidP="00BF16BE">
      <w:pPr>
        <w:spacing w:after="120" w:line="360" w:lineRule="auto"/>
        <w:ind w:left="567" w:right="1695"/>
        <w:rPr>
          <w:rFonts w:ascii="Arial" w:hAnsi="Arial" w:cs="Arial"/>
          <w:bCs/>
        </w:rPr>
      </w:pPr>
    </w:p>
    <w:p w14:paraId="4A73F068" w14:textId="60A22A2B" w:rsidR="00BF16BE" w:rsidRDefault="0048014E" w:rsidP="00070765">
      <w:pPr>
        <w:spacing w:after="120" w:line="360" w:lineRule="auto"/>
        <w:ind w:left="567" w:right="1695"/>
        <w:rPr>
          <w:rFonts w:ascii="Arial" w:hAnsi="Arial" w:cs="Arial"/>
          <w:bCs/>
        </w:rPr>
      </w:pPr>
      <w:r>
        <w:rPr>
          <w:rFonts w:ascii="Arial" w:hAnsi="Arial" w:cs="Arial"/>
          <w:bCs/>
        </w:rPr>
        <w:lastRenderedPageBreak/>
        <w:pict w14:anchorId="64F260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499.7pt;height:237.5pt">
            <v:imagedata r:id="rId11" o:title="Mehrschichtlackierung_Lackgarantie_fr_s"/>
          </v:shape>
        </w:pict>
      </w:r>
    </w:p>
    <w:p w14:paraId="3E0A2826" w14:textId="77777777" w:rsidR="00BF16BE" w:rsidRDefault="00BF16BE" w:rsidP="00070765">
      <w:pPr>
        <w:spacing w:after="120" w:line="360" w:lineRule="auto"/>
        <w:ind w:left="567" w:right="1695"/>
        <w:rPr>
          <w:rFonts w:ascii="Arial" w:hAnsi="Arial" w:cs="Arial"/>
          <w:bCs/>
        </w:rPr>
      </w:pPr>
    </w:p>
    <w:p w14:paraId="37CE6C01" w14:textId="0512280D" w:rsidR="00BF16BE" w:rsidRDefault="00BF16BE" w:rsidP="00070765">
      <w:pPr>
        <w:spacing w:after="120" w:line="360" w:lineRule="auto"/>
        <w:ind w:left="567" w:right="1695"/>
        <w:rPr>
          <w:rFonts w:ascii="Arial" w:hAnsi="Arial" w:cs="Arial"/>
          <w:bCs/>
        </w:rPr>
      </w:pPr>
    </w:p>
    <w:p w14:paraId="24972B5A" w14:textId="7F57934F" w:rsidR="00BF16BE" w:rsidRDefault="00BF16BE" w:rsidP="00070765">
      <w:pPr>
        <w:spacing w:after="120" w:line="360" w:lineRule="auto"/>
        <w:ind w:left="567" w:right="1695"/>
        <w:rPr>
          <w:rFonts w:ascii="Arial" w:hAnsi="Arial" w:cs="Arial"/>
          <w:bCs/>
        </w:rPr>
      </w:pPr>
      <w:r>
        <w:rPr>
          <w:rFonts w:ascii="Arial" w:hAnsi="Arial"/>
          <w:noProof/>
          <w:lang w:val="de-DE"/>
        </w:rPr>
        <w:drawing>
          <wp:inline distT="0" distB="0" distL="0" distR="0" wp14:anchorId="5DBB3FC6" wp14:editId="26B2FC0B">
            <wp:extent cx="4053600" cy="2880000"/>
            <wp:effectExtent l="0" t="0" r="0" b="3175"/>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Grafik 27"/>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1E667EDE" w14:textId="4E0BBA89" w:rsidR="00BF16BE" w:rsidRPr="00BF16BE" w:rsidRDefault="00BF16BE" w:rsidP="00BF16BE">
      <w:pPr>
        <w:spacing w:after="120" w:line="360" w:lineRule="auto"/>
        <w:ind w:left="567" w:right="1695"/>
        <w:rPr>
          <w:rFonts w:ascii="Arial" w:hAnsi="Arial" w:cs="Arial"/>
          <w:bCs/>
        </w:rPr>
      </w:pPr>
      <w:r>
        <w:rPr>
          <w:rFonts w:ascii="Arial" w:hAnsi="Arial"/>
        </w:rPr>
        <w:t>La protection contre la corrosion est systématiquement au centre de nos préoccupations. Les composants de l’unité d’épandage ainsi que les raccords hydrauliques sont réalisés en acier de qualité supérieure.</w:t>
      </w:r>
    </w:p>
    <w:p w14:paraId="0A133CF8" w14:textId="1BC0CDD7" w:rsidR="00BF16BE" w:rsidRDefault="00BF16BE" w:rsidP="00070765">
      <w:pPr>
        <w:spacing w:after="120" w:line="360" w:lineRule="auto"/>
        <w:ind w:left="567" w:right="1695"/>
        <w:rPr>
          <w:rFonts w:ascii="Arial" w:hAnsi="Arial" w:cs="Arial"/>
          <w:bCs/>
        </w:rPr>
      </w:pPr>
    </w:p>
    <w:p w14:paraId="5D460F54" w14:textId="413CEAB6" w:rsidR="00BF16BE" w:rsidRDefault="00BF16BE" w:rsidP="00070765">
      <w:pPr>
        <w:spacing w:after="120" w:line="360" w:lineRule="auto"/>
        <w:ind w:left="567" w:right="1695"/>
        <w:rPr>
          <w:rFonts w:ascii="Arial" w:hAnsi="Arial" w:cs="Arial"/>
          <w:bCs/>
        </w:rPr>
      </w:pPr>
    </w:p>
    <w:p w14:paraId="19246762" w14:textId="249EDF17" w:rsidR="00BF16BE" w:rsidRDefault="00BF16BE" w:rsidP="00070765">
      <w:pPr>
        <w:spacing w:after="120" w:line="360" w:lineRule="auto"/>
        <w:ind w:left="567" w:right="1695"/>
        <w:rPr>
          <w:rFonts w:ascii="Arial" w:hAnsi="Arial" w:cs="Arial"/>
          <w:bCs/>
        </w:rPr>
      </w:pPr>
    </w:p>
    <w:p w14:paraId="6A4B0A9C" w14:textId="57BD3304" w:rsidR="005669A0" w:rsidRDefault="005669A0" w:rsidP="00BF16BE">
      <w:pPr>
        <w:spacing w:after="120" w:line="360" w:lineRule="auto"/>
        <w:ind w:left="567" w:right="1695"/>
        <w:rPr>
          <w:rFonts w:ascii="Arial" w:hAnsi="Arial" w:cs="Arial"/>
          <w:bCs/>
        </w:rPr>
      </w:pPr>
    </w:p>
    <w:p w14:paraId="105B0037" w14:textId="77777777" w:rsidR="005669A0" w:rsidRDefault="0048014E" w:rsidP="00BF16BE">
      <w:pPr>
        <w:spacing w:after="120" w:line="360" w:lineRule="auto"/>
        <w:ind w:left="567" w:right="1695"/>
        <w:rPr>
          <w:rFonts w:ascii="Arial" w:hAnsi="Arial" w:cs="Arial"/>
          <w:bCs/>
        </w:rPr>
      </w:pPr>
      <w:bookmarkStart w:id="0" w:name="_GoBack"/>
      <w:r>
        <w:rPr>
          <w:rFonts w:ascii="Arial" w:hAnsi="Arial"/>
        </w:rPr>
        <w:pict w14:anchorId="1C1B2092">
          <v:shape id="_x0000_i1025" type="#_x0000_t75" style="width:404.05pt;height:113.9pt">
            <v:imagedata r:id="rId13" o:title="MF1086"/>
          </v:shape>
        </w:pict>
      </w:r>
      <w:bookmarkEnd w:id="0"/>
    </w:p>
    <w:p w14:paraId="318D9A2B" w14:textId="6C1A7F57" w:rsidR="00BF16BE" w:rsidRPr="00BF16BE" w:rsidRDefault="00BF16BE" w:rsidP="00BF16BE">
      <w:pPr>
        <w:spacing w:after="120" w:line="360" w:lineRule="auto"/>
        <w:ind w:left="567" w:right="1695"/>
        <w:rPr>
          <w:rFonts w:ascii="Arial" w:hAnsi="Arial" w:cs="Arial"/>
          <w:bCs/>
        </w:rPr>
      </w:pPr>
      <w:r>
        <w:rPr>
          <w:rFonts w:ascii="Arial" w:hAnsi="Arial"/>
        </w:rPr>
        <w:t xml:space="preserve">Les normes fixées en matière de peinture permettent à AMAZONE d’accorder une garantie </w:t>
      </w:r>
      <w:proofErr w:type="gramStart"/>
      <w:r>
        <w:rPr>
          <w:rFonts w:ascii="Arial" w:hAnsi="Arial"/>
        </w:rPr>
        <w:t>constructeur</w:t>
      </w:r>
      <w:proofErr w:type="gramEnd"/>
      <w:r>
        <w:rPr>
          <w:rFonts w:ascii="Arial" w:hAnsi="Arial"/>
        </w:rPr>
        <w:t xml:space="preserve"> de sept ans contre la perforation par la rouille.</w:t>
      </w:r>
    </w:p>
    <w:p w14:paraId="556E0005" w14:textId="4E09D9CC" w:rsidR="00BF16BE" w:rsidRDefault="00BF16BE" w:rsidP="00070765">
      <w:pPr>
        <w:spacing w:after="120" w:line="360" w:lineRule="auto"/>
        <w:ind w:left="567" w:right="1695"/>
        <w:rPr>
          <w:rFonts w:ascii="Arial" w:hAnsi="Arial" w:cs="Arial"/>
          <w:bCs/>
        </w:rPr>
      </w:pPr>
    </w:p>
    <w:p w14:paraId="6AF5443E" w14:textId="5E47F642" w:rsidR="00BF16BE" w:rsidRDefault="00BF16BE" w:rsidP="00070765">
      <w:pPr>
        <w:spacing w:after="120" w:line="360" w:lineRule="auto"/>
        <w:ind w:left="567" w:right="1695"/>
        <w:rPr>
          <w:rFonts w:ascii="Arial" w:hAnsi="Arial" w:cs="Arial"/>
          <w:bCs/>
        </w:rPr>
      </w:pPr>
    </w:p>
    <w:p w14:paraId="3DF265CE" w14:textId="504F1D2A" w:rsidR="001D1A8F" w:rsidRDefault="001D1A8F" w:rsidP="00114F26">
      <w:pPr>
        <w:tabs>
          <w:tab w:val="left" w:pos="3550"/>
        </w:tabs>
        <w:spacing w:line="360" w:lineRule="auto"/>
        <w:ind w:left="567" w:right="2262"/>
        <w:rPr>
          <w:rFonts w:ascii="Arial" w:hAnsi="Arial" w:cs="Arial"/>
          <w:bCs/>
        </w:rPr>
      </w:pPr>
    </w:p>
    <w:p w14:paraId="63C83E96" w14:textId="580B2DE9" w:rsidR="006C16F9" w:rsidRDefault="006C16F9" w:rsidP="00114F26">
      <w:pPr>
        <w:tabs>
          <w:tab w:val="left" w:pos="3550"/>
        </w:tabs>
        <w:spacing w:line="360" w:lineRule="auto"/>
        <w:ind w:left="567" w:right="2262"/>
        <w:rPr>
          <w:rFonts w:ascii="Arial" w:hAnsi="Arial" w:cs="Arial"/>
          <w:bCs/>
        </w:rPr>
      </w:pPr>
    </w:p>
    <w:p w14:paraId="3FED37B5" w14:textId="77777777" w:rsidR="001D1A8F" w:rsidRDefault="001D1A8F" w:rsidP="00114F26">
      <w:pPr>
        <w:tabs>
          <w:tab w:val="left" w:pos="3550"/>
        </w:tabs>
        <w:spacing w:line="360" w:lineRule="auto"/>
        <w:ind w:left="567" w:right="2262"/>
        <w:rPr>
          <w:rFonts w:ascii="Arial" w:hAnsi="Arial" w:cs="Arial"/>
          <w:bCs/>
        </w:rPr>
      </w:pPr>
    </w:p>
    <w:p w14:paraId="2CBE563F" w14:textId="1083DF37" w:rsidR="006C16F9" w:rsidRDefault="006C16F9" w:rsidP="00114F26">
      <w:pPr>
        <w:tabs>
          <w:tab w:val="left" w:pos="3550"/>
        </w:tabs>
        <w:spacing w:line="360" w:lineRule="auto"/>
        <w:ind w:left="567" w:right="2262"/>
        <w:rPr>
          <w:rFonts w:ascii="Arial" w:hAnsi="Arial" w:cs="Arial"/>
          <w:bCs/>
        </w:rPr>
      </w:pPr>
    </w:p>
    <w:p w14:paraId="2E170790" w14:textId="77777777" w:rsidR="001D1A8F" w:rsidRDefault="001D1A8F" w:rsidP="00114F26">
      <w:pPr>
        <w:tabs>
          <w:tab w:val="left" w:pos="3550"/>
        </w:tabs>
        <w:spacing w:line="360" w:lineRule="auto"/>
        <w:ind w:left="567" w:right="2262"/>
        <w:rPr>
          <w:rFonts w:ascii="Arial" w:hAnsi="Arial" w:cs="Arial"/>
          <w:bCs/>
        </w:rPr>
      </w:pPr>
    </w:p>
    <w:p w14:paraId="3EA07131" w14:textId="77777777" w:rsidR="006C16F9" w:rsidRPr="00DC6A5D" w:rsidRDefault="006C16F9" w:rsidP="006C16F9">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Les illustrations, contenus et spécifications techniques sont sans engagement de notre part et peuvent varier en fonction de l’équipement. Les dispositions applicables du code de la route du pays concerné doivent être respectées, de sorte qu'une autorisation spéciale peut être exigée. Il convient de vérifier les charges autorisées par essieu et le poids total du tracteur. Toutes les possibilités de combinaison énumérées ne sont pas réalisables avec tous les fabricants de tracteurs.</w:t>
      </w:r>
    </w:p>
    <w:p w14:paraId="2C2348FB" w14:textId="77777777" w:rsidR="006C16F9" w:rsidRPr="00DC6A5D" w:rsidRDefault="006C16F9" w:rsidP="006C16F9">
      <w:pPr>
        <w:spacing w:after="120" w:line="360" w:lineRule="auto"/>
        <w:ind w:left="567" w:right="1695"/>
        <w:rPr>
          <w:rFonts w:ascii="Arial" w:hAnsi="Arial" w:cs="Arial"/>
          <w:bCs/>
        </w:rPr>
      </w:pPr>
    </w:p>
    <w:p w14:paraId="60B39967" w14:textId="77777777" w:rsidR="006C16F9" w:rsidRPr="00DC6A5D" w:rsidRDefault="006C16F9" w:rsidP="006C16F9">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 propos de la société AMAZONE</w:t>
      </w:r>
    </w:p>
    <w:p w14:paraId="6510E48D" w14:textId="77777777" w:rsidR="006C16F9" w:rsidRPr="00DC6A5D" w:rsidRDefault="006C16F9" w:rsidP="006C16F9">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Les AMAZONEN-WERKE H. Dreyer SE &amp; Co. KG dont le siège principal se situe à 49205 </w:t>
      </w:r>
      <w:proofErr w:type="spellStart"/>
      <w:r>
        <w:rPr>
          <w:rFonts w:ascii="Arial" w:hAnsi="Arial"/>
          <w:color w:val="808080" w:themeColor="background1" w:themeShade="80"/>
          <w:sz w:val="20"/>
        </w:rPr>
        <w:t>Hasbergen</w:t>
      </w:r>
      <w:proofErr w:type="spellEnd"/>
      <w:r>
        <w:rPr>
          <w:rFonts w:ascii="Arial" w:hAnsi="Arial"/>
          <w:color w:val="808080" w:themeColor="background1" w:themeShade="80"/>
          <w:sz w:val="20"/>
        </w:rPr>
        <w:t xml:space="preserve">-Gaste fabriquent des machines agricoles et espaces verts. L’entreprise dirigée par ses propriétaires emploie 2 000 salariés sur neuf sites de production différents. Les outils de préparation du sol, les semoirs, les épandeurs d’engrais et les pulvérisateurs font partie de la gamme de production des machines agricoles. La technique de binage SCHMOTZER fait partie du groupe AMAZONE depuis 2019. Sur la base de ces compétences clés, AMAZONE est aujourd’hui spécialiste pour une "agriculture durable". Autres informations : </w:t>
      </w:r>
      <w:hyperlink r:id="rId14" w:history="1">
        <w:r>
          <w:rPr>
            <w:rStyle w:val="Hyperlink"/>
            <w:rFonts w:ascii="Arial" w:hAnsi="Arial"/>
            <w:sz w:val="20"/>
          </w:rPr>
          <w:t>www.amazone.fr</w:t>
        </w:r>
      </w:hyperlink>
    </w:p>
    <w:p w14:paraId="252D2E94" w14:textId="0189FCA7" w:rsidR="00A46482" w:rsidRPr="00DC6A5D" w:rsidRDefault="006C16F9" w:rsidP="003506B7">
      <w:pPr>
        <w:tabs>
          <w:tab w:val="left" w:pos="3550"/>
        </w:tabs>
        <w:spacing w:line="360" w:lineRule="auto"/>
        <w:ind w:left="567" w:right="1128"/>
        <w:rPr>
          <w:rFonts w:ascii="Arial" w:hAnsi="Arial" w:cs="Arial"/>
          <w:bCs/>
          <w:color w:val="808080" w:themeColor="background1" w:themeShade="80"/>
          <w:sz w:val="20"/>
          <w:szCs w:val="20"/>
        </w:rPr>
      </w:pPr>
      <w:r>
        <w:rPr>
          <w:noProof/>
          <w:color w:val="0563C1"/>
          <w:lang w:val="de-DE"/>
        </w:rPr>
        <w:drawing>
          <wp:inline distT="0" distB="0" distL="0" distR="0" wp14:anchorId="70828782" wp14:editId="5A9573EC">
            <wp:extent cx="241300" cy="241300"/>
            <wp:effectExtent l="0" t="0" r="6350" b="6350"/>
            <wp:docPr id="13" name="Grafik 13">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5"/>
                    </pic:cNvPr>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328CFB94" wp14:editId="659C243F">
            <wp:extent cx="241300" cy="241300"/>
            <wp:effectExtent l="0" t="0" r="6350" b="6350"/>
            <wp:docPr id="12" name="Grafik 12">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322769AB" wp14:editId="2D0D845D">
            <wp:extent cx="241300" cy="241300"/>
            <wp:effectExtent l="0" t="0" r="6350" b="6350"/>
            <wp:docPr id="11" name="Grafik 11">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7A9BA2F2" wp14:editId="3FC722D6">
            <wp:extent cx="241300" cy="241300"/>
            <wp:effectExtent l="0" t="0" r="6350" b="6350"/>
            <wp:docPr id="10" name="Grafik 10">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55904E92" wp14:editId="1C232749">
            <wp:extent cx="241300" cy="241300"/>
            <wp:effectExtent l="0" t="0" r="6350" b="6350"/>
            <wp:docPr id="7" name="Grafik 7">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7"/>
                    </pic:cNvPr>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RPr="00DC6A5D" w:rsidSect="005C1A0D">
      <w:headerReference w:type="default" r:id="rId30"/>
      <w:footerReference w:type="default" r:id="rId31"/>
      <w:pgSz w:w="11901" w:h="16840" w:code="9"/>
      <w:pgMar w:top="1418" w:right="567" w:bottom="1843"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E2FED19" w14:textId="77777777" w:rsidR="00CF0C4B" w:rsidRDefault="00CF0C4B">
      <w:r>
        <w:separator/>
      </w:r>
    </w:p>
  </w:endnote>
  <w:endnote w:type="continuationSeparator" w:id="0">
    <w:p w14:paraId="3A6AF592" w14:textId="77777777" w:rsidR="00CF0C4B" w:rsidRDefault="00CF0C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Lucida Grande">
    <w:altName w:val="Arial"/>
    <w:charset w:val="00"/>
    <w:family w:val="swiss"/>
    <w:pitch w:val="variable"/>
    <w:sig w:usb0="00000000"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5A60ED" w14:textId="77777777" w:rsidR="005E0980" w:rsidRDefault="00147389" w:rsidP="00D211D5">
    <w:pPr>
      <w:pStyle w:val="Fuzeile"/>
      <w:tabs>
        <w:tab w:val="clear" w:pos="4536"/>
        <w:tab w:val="clear" w:pos="9072"/>
        <w:tab w:val="left" w:pos="3138"/>
      </w:tabs>
    </w:pPr>
    <w:r>
      <w:rPr>
        <w:noProof/>
        <w:lang w:val="de-DE"/>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48014E">
                            <w:rPr>
                              <w:rFonts w:ascii="Arial" w:hAnsi="Arial"/>
                              <w:noProof/>
                              <w:sz w:val="20"/>
                            </w:rPr>
                            <w:t>2</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48014E">
                            <w:rPr>
                              <w:rFonts w:ascii="Arial" w:hAnsi="Arial"/>
                              <w:noProof/>
                              <w:sz w:val="20"/>
                            </w:rPr>
                            <w:t>5</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48014E">
                      <w:rPr>
                        <w:rFonts w:ascii="Arial" w:hAnsi="Arial"/>
                        <w:noProof/>
                        <w:sz w:val="20"/>
                      </w:rPr>
                      <w:t>2</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48014E">
                      <w:rPr>
                        <w:rFonts w:ascii="Arial" w:hAnsi="Arial"/>
                        <w:noProof/>
                        <w:sz w:val="20"/>
                      </w:rPr>
                      <w:t>5</w:t>
                    </w:r>
                    <w:r w:rsidRPr="0093254A">
                      <w:rPr>
                        <w:rFonts w:ascii="Arial" w:hAnsi="Arial"/>
                        <w:sz w:val="20"/>
                      </w:rPr>
                      <w:fldChar w:fldCharType="end"/>
                    </w:r>
                  </w:p>
                </w:txbxContent>
              </v:textbox>
            </v:shape>
          </w:pict>
        </mc:Fallback>
      </mc:AlternateContent>
    </w:r>
    <w:r>
      <w:rPr>
        <w:noProof/>
        <w:lang w:val="de-DE"/>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lang w:val="de-DE"/>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lang w:val="de-DE"/>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w:t>
                          </w:r>
                          <w:proofErr w:type="spellEnd"/>
                          <w:r>
                            <w:rPr>
                              <w:rFonts w:ascii="Arial" w:hAnsi="Arial"/>
                              <w:sz w:val="20"/>
                            </w:rPr>
                            <w:t>-Gaste</w:t>
                          </w:r>
                        </w:p>
                        <w:p w14:paraId="60FD3ABD" w14:textId="5F9805AD" w:rsidR="005E0980" w:rsidRPr="00D744EF" w:rsidRDefault="005E0980" w:rsidP="006F7755">
                          <w:pPr>
                            <w:spacing w:line="280" w:lineRule="exact"/>
                            <w:rPr>
                              <w:rFonts w:ascii="Arial" w:hAnsi="Arial"/>
                              <w:spacing w:val="2"/>
                              <w:sz w:val="20"/>
                            </w:rPr>
                          </w:pPr>
                          <w:r>
                            <w:rPr>
                              <w:rFonts w:ascii="Arial" w:hAnsi="Arial"/>
                              <w:sz w:val="20"/>
                            </w:rPr>
                            <w:t>Tél. : +49 (0)5405 501-0 ∙ am</w:t>
                          </w:r>
                          <w:r w:rsidR="0048014E">
                            <w:rPr>
                              <w:rFonts w:ascii="Arial" w:hAnsi="Arial"/>
                              <w:sz w:val="20"/>
                            </w:rPr>
                            <w:t>azone@amazone.de ∙ www.amazone.fr</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w:t>
                    </w:r>
                    <w:proofErr w:type="spellEnd"/>
                    <w:r>
                      <w:rPr>
                        <w:rFonts w:ascii="Arial" w:hAnsi="Arial"/>
                        <w:sz w:val="20"/>
                      </w:rPr>
                      <w:t>-Gaste</w:t>
                    </w:r>
                  </w:p>
                  <w:p w14:paraId="60FD3ABD" w14:textId="5F9805AD" w:rsidR="005E0980" w:rsidRPr="00D744EF" w:rsidRDefault="005E0980" w:rsidP="006F7755">
                    <w:pPr>
                      <w:spacing w:line="280" w:lineRule="exact"/>
                      <w:rPr>
                        <w:rFonts w:ascii="Arial" w:hAnsi="Arial"/>
                        <w:spacing w:val="2"/>
                        <w:sz w:val="20"/>
                      </w:rPr>
                    </w:pPr>
                    <w:r>
                      <w:rPr>
                        <w:rFonts w:ascii="Arial" w:hAnsi="Arial"/>
                        <w:sz w:val="20"/>
                      </w:rPr>
                      <w:t>Tél. : +49 (0)5405 501-0 ∙ am</w:t>
                    </w:r>
                    <w:r w:rsidR="0048014E">
                      <w:rPr>
                        <w:rFonts w:ascii="Arial" w:hAnsi="Arial"/>
                        <w:sz w:val="20"/>
                      </w:rPr>
                      <w:t>azone@amazone.de ∙ www.amazone.fr</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8576D44" w14:textId="77777777" w:rsidR="00CF0C4B" w:rsidRDefault="00CF0C4B">
      <w:r>
        <w:separator/>
      </w:r>
    </w:p>
  </w:footnote>
  <w:footnote w:type="continuationSeparator" w:id="0">
    <w:p w14:paraId="1D136F64" w14:textId="77777777" w:rsidR="00CF0C4B" w:rsidRDefault="00CF0C4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578A8A" w14:textId="684EE0A4" w:rsidR="005E0980" w:rsidRDefault="00C343C8">
    <w:pPr>
      <w:pStyle w:val="Kopfzeile"/>
    </w:pPr>
    <w:r>
      <w:rPr>
        <w:noProof/>
        <w:lang w:val="de-DE"/>
      </w:rPr>
      <mc:AlternateContent>
        <mc:Choice Requires="wps">
          <w:drawing>
            <wp:anchor distT="0" distB="0" distL="114300" distR="114300" simplePos="0" relativeHeight="251668480" behindDoc="0" locked="0" layoutInCell="1" allowOverlap="1" wp14:anchorId="350CE65F" wp14:editId="7EC339EB">
              <wp:simplePos x="0" y="0"/>
              <wp:positionH relativeFrom="margin">
                <wp:posOffset>3047389</wp:posOffset>
              </wp:positionH>
              <wp:positionV relativeFrom="paragraph">
                <wp:posOffset>-667517</wp:posOffset>
              </wp:positionV>
              <wp:extent cx="3781509"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781509"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CB7F107" w14:textId="694D9E32" w:rsidR="00C343C8" w:rsidRPr="00E50E51" w:rsidRDefault="00C343C8" w:rsidP="00C343C8">
                          <w:pPr>
                            <w:pStyle w:val="StandardWeb"/>
                            <w:spacing w:after="0" w:afterAutospacing="0"/>
                            <w:jc w:val="right"/>
                            <w:rPr>
                              <w:color w:val="FFFFFF" w:themeColor="background1"/>
                            </w:rPr>
                          </w:pPr>
                          <w:r>
                            <w:rPr>
                              <w:rFonts w:ascii="Arial" w:hAnsi="Arial"/>
                              <w:color w:val="FFFFFF" w:themeColor="background1"/>
                              <w:sz w:val="28"/>
                            </w:rPr>
                            <w:t xml:space="preserve">Communiqué de presse </w:t>
                          </w:r>
                          <w:r w:rsidR="0048014E">
                            <w:rPr>
                              <w:rFonts w:ascii="Arial" w:hAnsi="Arial"/>
                              <w:color w:val="FFFFFF" w:themeColor="background1"/>
                              <w:sz w:val="28"/>
                            </w:rPr>
                            <w:t>mars</w:t>
                          </w:r>
                          <w:r>
                            <w:rPr>
                              <w:rFonts w:ascii="Arial" w:hAnsi="Arial"/>
                              <w:color w:val="FFFFFF" w:themeColor="background1"/>
                              <w:sz w:val="28"/>
                            </w:rPr>
                            <w:t xml:space="preserve"> 2023</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350CE65F" id="Rechteck 6" o:spid="_x0000_s1026" style="position:absolute;margin-left:239.95pt;margin-top:-52.55pt;width:297.75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" filled="f" stroked="f" strokeweight="2pt">
              <v:textbox>
                <w:txbxContent>
                  <w:p w14:paraId="5CB7F107" w14:textId="694D9E32" w:rsidR="00C343C8" w:rsidRPr="00E50E51" w:rsidRDefault="00C343C8" w:rsidP="00C343C8">
                    <w:pPr>
                      <w:pStyle w:val="StandardWeb"/>
                      <w:spacing w:after="0" w:afterAutospacing="0"/>
                      <w:jc w:val="right"/>
                      <w:rPr>
                        <w:color w:val="FFFFFF" w:themeColor="background1"/>
                      </w:rPr>
                    </w:pPr>
                    <w:r>
                      <w:rPr>
                        <w:rFonts w:ascii="Arial" w:hAnsi="Arial"/>
                        <w:color w:val="FFFFFF" w:themeColor="background1"/>
                        <w:sz w:val="28"/>
                      </w:rPr>
                      <w:t xml:space="preserve">Communiqué de presse </w:t>
                    </w:r>
                    <w:r w:rsidR="0048014E">
                      <w:rPr>
                        <w:rFonts w:ascii="Arial" w:hAnsi="Arial"/>
                        <w:color w:val="FFFFFF" w:themeColor="background1"/>
                        <w:sz w:val="28"/>
                      </w:rPr>
                      <w:t>mars</w:t>
                    </w:r>
                    <w:r>
                      <w:rPr>
                        <w:rFonts w:ascii="Arial" w:hAnsi="Arial"/>
                        <w:color w:val="FFFFFF" w:themeColor="background1"/>
                        <w:sz w:val="28"/>
                      </w:rPr>
                      <w:t xml:space="preserve"> 2023</w:t>
                    </w:r>
                  </w:p>
                </w:txbxContent>
              </v:textbox>
              <w10:wrap anchorx="margin"/>
            </v:rect>
          </w:pict>
        </mc:Fallback>
      </mc:AlternateContent>
    </w:r>
    <w:r>
      <w:rPr>
        <w:noProof/>
        <w:lang w:val="de-DE"/>
      </w:rPr>
      <mc:AlternateContent>
        <mc:Choice Requires="wpg">
          <w:drawing>
            <wp:anchor distT="0" distB="0" distL="114300" distR="114300" simplePos="0" relativeHeight="251666432" behindDoc="0" locked="0" layoutInCell="1" allowOverlap="1" wp14:anchorId="385FCC15" wp14:editId="2C3D00CB">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90F9699"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">
                <v:imagedata r:id="rId2" o:title=""/>
              </v:shape>
            </v:group>
          </w:pict>
        </mc:Fallback>
      </mc:AlternateContent>
    </w:r>
    <w:r>
      <w:rPr>
        <w:noProof/>
        <w:lang w:val="de-DE"/>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lang w:val="de-DE"/>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" filled="f" fillcolor="#006e31" stroked="f">
              <v:textbox inset="0,0,0,0">
                <w:txbxContent>
                  <w:p w14:paraId="6722E49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Communiqué de presse</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5"/>
  </w:num>
  <w:num w:numId="2">
    <w:abstractNumId w:val="0"/>
  </w:num>
  <w:num w:numId="3">
    <w:abstractNumId w:val="2"/>
  </w:num>
  <w:num w:numId="4">
    <w:abstractNumId w:val="3"/>
  </w:num>
  <w:num w:numId="5">
    <w:abstractNumId w:val="1"/>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4097"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847"/>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5E67"/>
    <w:rsid w:val="0012682A"/>
    <w:rsid w:val="00126BDB"/>
    <w:rsid w:val="00126F6D"/>
    <w:rsid w:val="0012731C"/>
    <w:rsid w:val="00131235"/>
    <w:rsid w:val="00131E90"/>
    <w:rsid w:val="00134061"/>
    <w:rsid w:val="00134BF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4D0A"/>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1A8F"/>
    <w:rsid w:val="001D37F0"/>
    <w:rsid w:val="001D5F6F"/>
    <w:rsid w:val="001D6B80"/>
    <w:rsid w:val="001D6DAF"/>
    <w:rsid w:val="001E0F14"/>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233"/>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33B"/>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2CB2"/>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41D2"/>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6B7"/>
    <w:rsid w:val="00350B0F"/>
    <w:rsid w:val="00351F02"/>
    <w:rsid w:val="00352690"/>
    <w:rsid w:val="00353431"/>
    <w:rsid w:val="00353CEF"/>
    <w:rsid w:val="0035596C"/>
    <w:rsid w:val="00364C64"/>
    <w:rsid w:val="003657C8"/>
    <w:rsid w:val="00366CAA"/>
    <w:rsid w:val="003671CB"/>
    <w:rsid w:val="00370CBC"/>
    <w:rsid w:val="00371B65"/>
    <w:rsid w:val="00371C85"/>
    <w:rsid w:val="00375B0A"/>
    <w:rsid w:val="0037620D"/>
    <w:rsid w:val="0038102A"/>
    <w:rsid w:val="00383B42"/>
    <w:rsid w:val="003852C1"/>
    <w:rsid w:val="00391D61"/>
    <w:rsid w:val="00393134"/>
    <w:rsid w:val="00394363"/>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014E"/>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4F8"/>
    <w:rsid w:val="004F67FD"/>
    <w:rsid w:val="004F6911"/>
    <w:rsid w:val="004F6B58"/>
    <w:rsid w:val="0050164F"/>
    <w:rsid w:val="0050210E"/>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470B"/>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669A0"/>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329B"/>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A0D"/>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39AD"/>
    <w:rsid w:val="00604D9C"/>
    <w:rsid w:val="00604DA3"/>
    <w:rsid w:val="006113A9"/>
    <w:rsid w:val="006123F0"/>
    <w:rsid w:val="0061248F"/>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54F"/>
    <w:rsid w:val="00643CBA"/>
    <w:rsid w:val="00644D00"/>
    <w:rsid w:val="0064542A"/>
    <w:rsid w:val="006461D4"/>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7A4"/>
    <w:rsid w:val="00683B17"/>
    <w:rsid w:val="00690B0E"/>
    <w:rsid w:val="0069283F"/>
    <w:rsid w:val="00692B88"/>
    <w:rsid w:val="00692DA8"/>
    <w:rsid w:val="006940F6"/>
    <w:rsid w:val="00695C4D"/>
    <w:rsid w:val="0069613D"/>
    <w:rsid w:val="006978CD"/>
    <w:rsid w:val="006A0C55"/>
    <w:rsid w:val="006A28C0"/>
    <w:rsid w:val="006A3145"/>
    <w:rsid w:val="006A4FDF"/>
    <w:rsid w:val="006A6622"/>
    <w:rsid w:val="006A6691"/>
    <w:rsid w:val="006A6B90"/>
    <w:rsid w:val="006A7523"/>
    <w:rsid w:val="006A7C72"/>
    <w:rsid w:val="006B0021"/>
    <w:rsid w:val="006B05AC"/>
    <w:rsid w:val="006B2B3F"/>
    <w:rsid w:val="006B6D05"/>
    <w:rsid w:val="006C12AF"/>
    <w:rsid w:val="006C16F9"/>
    <w:rsid w:val="006C341C"/>
    <w:rsid w:val="006D13F7"/>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079EE"/>
    <w:rsid w:val="00714E6E"/>
    <w:rsid w:val="0071508C"/>
    <w:rsid w:val="00715953"/>
    <w:rsid w:val="0071613C"/>
    <w:rsid w:val="00717BA7"/>
    <w:rsid w:val="007208B2"/>
    <w:rsid w:val="00720CA7"/>
    <w:rsid w:val="00721221"/>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345D"/>
    <w:rsid w:val="007855C2"/>
    <w:rsid w:val="00790B9B"/>
    <w:rsid w:val="00792238"/>
    <w:rsid w:val="007944D9"/>
    <w:rsid w:val="007949E1"/>
    <w:rsid w:val="00797A3E"/>
    <w:rsid w:val="00797F03"/>
    <w:rsid w:val="007A02B8"/>
    <w:rsid w:val="007A720D"/>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4AE"/>
    <w:rsid w:val="007F2947"/>
    <w:rsid w:val="007F4018"/>
    <w:rsid w:val="007F6027"/>
    <w:rsid w:val="007F60DA"/>
    <w:rsid w:val="007F7695"/>
    <w:rsid w:val="0080288D"/>
    <w:rsid w:val="008059F7"/>
    <w:rsid w:val="008063E3"/>
    <w:rsid w:val="008069D3"/>
    <w:rsid w:val="00814E24"/>
    <w:rsid w:val="008173EB"/>
    <w:rsid w:val="00817CEB"/>
    <w:rsid w:val="0082106F"/>
    <w:rsid w:val="0082147D"/>
    <w:rsid w:val="00821D08"/>
    <w:rsid w:val="0082221A"/>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4258"/>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0BEA"/>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4BB9"/>
    <w:rsid w:val="009150C8"/>
    <w:rsid w:val="00915DF6"/>
    <w:rsid w:val="00916BA8"/>
    <w:rsid w:val="00920552"/>
    <w:rsid w:val="00920AE8"/>
    <w:rsid w:val="00921FE3"/>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2E04"/>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054A1"/>
    <w:rsid w:val="00A1027B"/>
    <w:rsid w:val="00A10512"/>
    <w:rsid w:val="00A13169"/>
    <w:rsid w:val="00A14E86"/>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6692A"/>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1F62"/>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745"/>
    <w:rsid w:val="00AD2461"/>
    <w:rsid w:val="00AD3A37"/>
    <w:rsid w:val="00AD4885"/>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CA1"/>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31A3"/>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B694A"/>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16BE"/>
    <w:rsid w:val="00BF2C99"/>
    <w:rsid w:val="00BF3159"/>
    <w:rsid w:val="00BF51CE"/>
    <w:rsid w:val="00BF791B"/>
    <w:rsid w:val="00C0251B"/>
    <w:rsid w:val="00C02FDC"/>
    <w:rsid w:val="00C03699"/>
    <w:rsid w:val="00C03BD8"/>
    <w:rsid w:val="00C05B74"/>
    <w:rsid w:val="00C063B8"/>
    <w:rsid w:val="00C0668B"/>
    <w:rsid w:val="00C1069D"/>
    <w:rsid w:val="00C120E2"/>
    <w:rsid w:val="00C143D5"/>
    <w:rsid w:val="00C1481C"/>
    <w:rsid w:val="00C2029F"/>
    <w:rsid w:val="00C20F17"/>
    <w:rsid w:val="00C20FFC"/>
    <w:rsid w:val="00C211C3"/>
    <w:rsid w:val="00C222D4"/>
    <w:rsid w:val="00C22A46"/>
    <w:rsid w:val="00C24EF3"/>
    <w:rsid w:val="00C26C45"/>
    <w:rsid w:val="00C31CBA"/>
    <w:rsid w:val="00C32EA5"/>
    <w:rsid w:val="00C33E5C"/>
    <w:rsid w:val="00C343C8"/>
    <w:rsid w:val="00C3459B"/>
    <w:rsid w:val="00C36C13"/>
    <w:rsid w:val="00C372C7"/>
    <w:rsid w:val="00C37BD5"/>
    <w:rsid w:val="00C410B7"/>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4B"/>
    <w:rsid w:val="00CF0CB0"/>
    <w:rsid w:val="00CF3AD0"/>
    <w:rsid w:val="00CF3FBF"/>
    <w:rsid w:val="00CF4B64"/>
    <w:rsid w:val="00D00B4D"/>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2AC0"/>
    <w:rsid w:val="00D33FAE"/>
    <w:rsid w:val="00D34974"/>
    <w:rsid w:val="00D359BD"/>
    <w:rsid w:val="00D35A62"/>
    <w:rsid w:val="00D37FAC"/>
    <w:rsid w:val="00D41EA9"/>
    <w:rsid w:val="00D431D0"/>
    <w:rsid w:val="00D46166"/>
    <w:rsid w:val="00D46DCA"/>
    <w:rsid w:val="00D47C69"/>
    <w:rsid w:val="00D51EA2"/>
    <w:rsid w:val="00D52ABC"/>
    <w:rsid w:val="00D62171"/>
    <w:rsid w:val="00D62B7C"/>
    <w:rsid w:val="00D62D91"/>
    <w:rsid w:val="00D62FE8"/>
    <w:rsid w:val="00D63365"/>
    <w:rsid w:val="00D667C2"/>
    <w:rsid w:val="00D706D6"/>
    <w:rsid w:val="00D71C9B"/>
    <w:rsid w:val="00D72F44"/>
    <w:rsid w:val="00D744EF"/>
    <w:rsid w:val="00D8077E"/>
    <w:rsid w:val="00D81F2C"/>
    <w:rsid w:val="00D829C8"/>
    <w:rsid w:val="00D83715"/>
    <w:rsid w:val="00D83CEC"/>
    <w:rsid w:val="00D83DCE"/>
    <w:rsid w:val="00D84C86"/>
    <w:rsid w:val="00D85976"/>
    <w:rsid w:val="00D85CDD"/>
    <w:rsid w:val="00D86892"/>
    <w:rsid w:val="00D909EB"/>
    <w:rsid w:val="00D90D6B"/>
    <w:rsid w:val="00D93ED6"/>
    <w:rsid w:val="00D941BE"/>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6A5D"/>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0E54"/>
    <w:rsid w:val="00E7188A"/>
    <w:rsid w:val="00E73697"/>
    <w:rsid w:val="00E73FE0"/>
    <w:rsid w:val="00E76908"/>
    <w:rsid w:val="00E76AB5"/>
    <w:rsid w:val="00E76ABA"/>
    <w:rsid w:val="00E76DDD"/>
    <w:rsid w:val="00E77E76"/>
    <w:rsid w:val="00E81D17"/>
    <w:rsid w:val="00E828CD"/>
    <w:rsid w:val="00E82B25"/>
    <w:rsid w:val="00E85652"/>
    <w:rsid w:val="00E869C9"/>
    <w:rsid w:val="00E934C0"/>
    <w:rsid w:val="00E940B2"/>
    <w:rsid w:val="00E9487C"/>
    <w:rsid w:val="00E953F2"/>
    <w:rsid w:val="00E97658"/>
    <w:rsid w:val="00EA00A7"/>
    <w:rsid w:val="00EA0CD0"/>
    <w:rsid w:val="00EA1A54"/>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30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290"/>
    <w:rsid w:val="00F35B89"/>
    <w:rsid w:val="00F36BC3"/>
    <w:rsid w:val="00F374F7"/>
    <w:rsid w:val="00F40A18"/>
    <w:rsid w:val="00F42F23"/>
    <w:rsid w:val="00F43119"/>
    <w:rsid w:val="00F43E3C"/>
    <w:rsid w:val="00F452A2"/>
    <w:rsid w:val="00F46184"/>
    <w:rsid w:val="00F4628B"/>
    <w:rsid w:val="00F50A75"/>
    <w:rsid w:val="00F53B5D"/>
    <w:rsid w:val="00F54237"/>
    <w:rsid w:val="00F5519B"/>
    <w:rsid w:val="00F552DB"/>
    <w:rsid w:val="00F57B7F"/>
    <w:rsid w:val="00F57E88"/>
    <w:rsid w:val="00F57F74"/>
    <w:rsid w:val="00F605B6"/>
    <w:rsid w:val="00F61632"/>
    <w:rsid w:val="00F6206B"/>
    <w:rsid w:val="00F657A8"/>
    <w:rsid w:val="00F65A62"/>
    <w:rsid w:val="00F670F6"/>
    <w:rsid w:val="00F6774C"/>
    <w:rsid w:val="00F71206"/>
    <w:rsid w:val="00F7525F"/>
    <w:rsid w:val="00F8079B"/>
    <w:rsid w:val="00F80F29"/>
    <w:rsid w:val="00F8221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2CC7"/>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621"/>
    <w:rsid w:val="00FE4C9A"/>
    <w:rsid w:val="00FE50BA"/>
    <w:rsid w:val="00FE50E5"/>
    <w:rsid w:val="00FF019C"/>
    <w:rsid w:val="00FF0523"/>
    <w:rsid w:val="00FF0C2F"/>
    <w:rsid w:val="00FF0D0E"/>
    <w:rsid w:val="00FF4130"/>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fillcolor="#006e31" stroke="f">
      <v:fill color="#006e31"/>
      <v:stroke on="f"/>
      <v:shadow color="black" opacity="49151f" offset=".74833mm,.74833mm"/>
    </o:shapedefaults>
    <o:shapelayout v:ext="edit">
      <o:idmap v:ext="edit" data="1"/>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fr-FR"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hyperlink" Target="https://instagram.com/amazone_group" TargetMode="External"/><Relationship Id="rId26" Type="http://schemas.openxmlformats.org/officeDocument/2006/relationships/image" Target="cid:LinkedIn_80de4e9c-c7a3-41e3-8e11-063f7eace13d.jpg" TargetMode="External"/><Relationship Id="rId3" Type="http://schemas.openxmlformats.org/officeDocument/2006/relationships/styles" Target="styles.xml"/><Relationship Id="rId21" Type="http://schemas.openxmlformats.org/officeDocument/2006/relationships/hyperlink" Target="https://www.youtube.com/user/amazonede"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cid:FB_70d43fd1-a841-4de4-bbaa-3e1f495f95d3.jpg" TargetMode="External"/><Relationship Id="rId25" Type="http://schemas.openxmlformats.org/officeDocument/2006/relationships/image" Target="media/image10.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cid:IG_efb650a7-31e4-4674-98db-f2d2d5c58dce.jpg" TargetMode="External"/><Relationship Id="rId29" Type="http://schemas.openxmlformats.org/officeDocument/2006/relationships/image" Target="cid:Xing1_e3730686-2953-47a9-9c47-dbaa518a9207.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linkedin.com/company/amazone-group/"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www.facebook.com/amazone.group" TargetMode="External"/><Relationship Id="rId23" Type="http://schemas.openxmlformats.org/officeDocument/2006/relationships/image" Target="cid:YT_e9180d16-5a2b-4618-92e9-22a015f9cafb.jpg" TargetMode="External"/><Relationship Id="rId28" Type="http://schemas.openxmlformats.org/officeDocument/2006/relationships/image" Target="media/image11.jpeg"/><Relationship Id="rId10" Type="http://schemas.openxmlformats.org/officeDocument/2006/relationships/image" Target="media/image3.jpeg"/><Relationship Id="rId19" Type="http://schemas.openxmlformats.org/officeDocument/2006/relationships/image" Target="media/image8.jpe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www.amazone.fr" TargetMode="External"/><Relationship Id="rId22" Type="http://schemas.openxmlformats.org/officeDocument/2006/relationships/image" Target="media/image9.jpeg"/><Relationship Id="rId27" Type="http://schemas.openxmlformats.org/officeDocument/2006/relationships/hyperlink" Target="https://www.xing.com/company/amazone" TargetMode="External"/><Relationship Id="rId30"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15.png"/><Relationship Id="rId1" Type="http://schemas.openxmlformats.org/officeDocument/2006/relationships/image" Target="media/image12.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F762EAB-FFF8-43C0-B4CD-BF3B217995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621</Words>
  <Characters>3700</Characters>
  <Application>Microsoft Office Word</Application>
  <DocSecurity>4</DocSecurity>
  <Lines>30</Lines>
  <Paragraphs>8</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4313</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2023-02-08T12:17:00Z</dcterms:created>
  <dcterms:modified xsi:type="dcterms:W3CDTF">2023-02-08T12:17:00Z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